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37" w:rsidRDefault="003E4037" w:rsidP="003E4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E4037" w:rsidRDefault="003E4037" w:rsidP="003E403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Исәнмесез укучылар.</w:t>
      </w:r>
    </w:p>
    <w:p w:rsidR="003E4037" w:rsidRDefault="002075E8" w:rsidP="003E4037">
      <w:pPr>
        <w:rPr>
          <w:rFonts w:ascii="Times New Roman" w:hAnsi="Times New Roman"/>
          <w:kern w:val="2"/>
          <w:sz w:val="24"/>
          <w:szCs w:val="24"/>
          <w:lang w:val="tt-RU"/>
        </w:rPr>
      </w:pPr>
      <w:r>
        <w:rPr>
          <w:rFonts w:ascii="Times New Roman" w:hAnsi="Times New Roman"/>
          <w:b/>
          <w:kern w:val="2"/>
          <w:sz w:val="28"/>
          <w:szCs w:val="28"/>
          <w:lang w:val="tt-RU"/>
        </w:rPr>
        <w:t>Үткән</w:t>
      </w:r>
      <w:r w:rsidR="003E4037" w:rsidRPr="00226A42">
        <w:rPr>
          <w:rFonts w:ascii="Times New Roman" w:hAnsi="Times New Roman"/>
          <w:b/>
          <w:kern w:val="2"/>
          <w:sz w:val="28"/>
          <w:szCs w:val="28"/>
          <w:lang w:val="tt-RU"/>
        </w:rPr>
        <w:t xml:space="preserve"> дәрес</w:t>
      </w:r>
      <w:r>
        <w:rPr>
          <w:rFonts w:ascii="Times New Roman" w:hAnsi="Times New Roman"/>
          <w:kern w:val="2"/>
          <w:sz w:val="28"/>
          <w:szCs w:val="28"/>
          <w:lang w:val="tt-RU"/>
        </w:rPr>
        <w:t xml:space="preserve"> темасы</w:t>
      </w:r>
      <w:r w:rsidR="003E4037" w:rsidRPr="00226A42">
        <w:rPr>
          <w:rFonts w:ascii="Times New Roman" w:hAnsi="Times New Roman"/>
          <w:kern w:val="2"/>
          <w:sz w:val="28"/>
          <w:szCs w:val="28"/>
          <w:lang w:val="tt-RU"/>
        </w:rPr>
        <w:t>--</w:t>
      </w:r>
      <w:r w:rsidR="003E4037" w:rsidRPr="00226A42">
        <w:rPr>
          <w:rFonts w:ascii="Times New Roman" w:hAnsi="Times New Roman"/>
          <w:kern w:val="2"/>
          <w:sz w:val="28"/>
          <w:szCs w:val="28"/>
        </w:rPr>
        <w:t>Уголовное право, основные понятия и принципы.  Понятие и виды преступлений. Необходимая оборона.  Виды наказаний.  Особенности уголовной ответственности и наказания несовершеннолетних</w:t>
      </w:r>
      <w:r w:rsidR="003E4037" w:rsidRPr="00730B4A">
        <w:rPr>
          <w:rFonts w:ascii="Times New Roman" w:hAnsi="Times New Roman"/>
          <w:kern w:val="2"/>
          <w:sz w:val="24"/>
          <w:szCs w:val="24"/>
        </w:rPr>
        <w:t>.</w:t>
      </w:r>
    </w:p>
    <w:p w:rsidR="003E4037" w:rsidRDefault="003E4037" w:rsidP="003E4037">
      <w:pPr>
        <w:rPr>
          <w:rFonts w:ascii="Times New Roman" w:hAnsi="Times New Roman"/>
          <w:kern w:val="2"/>
          <w:sz w:val="28"/>
          <w:szCs w:val="28"/>
          <w:lang w:val="tt-RU"/>
        </w:rPr>
      </w:pPr>
      <w:r w:rsidRPr="00226A42">
        <w:rPr>
          <w:rFonts w:ascii="Times New Roman" w:hAnsi="Times New Roman"/>
          <w:kern w:val="2"/>
          <w:sz w:val="28"/>
          <w:szCs w:val="28"/>
          <w:lang w:val="tt-RU"/>
        </w:rPr>
        <w:t>У</w:t>
      </w:r>
      <w:r>
        <w:rPr>
          <w:rFonts w:ascii="Times New Roman" w:hAnsi="Times New Roman"/>
          <w:kern w:val="2"/>
          <w:sz w:val="28"/>
          <w:szCs w:val="28"/>
          <w:lang w:val="tt-RU"/>
        </w:rPr>
        <w:t>кучылар П.23 не ачабыз.Укып чыга</w:t>
      </w:r>
      <w:r w:rsidRPr="00226A42">
        <w:rPr>
          <w:rFonts w:ascii="Times New Roman" w:hAnsi="Times New Roman"/>
          <w:kern w:val="2"/>
          <w:sz w:val="28"/>
          <w:szCs w:val="28"/>
          <w:lang w:val="tt-RU"/>
        </w:rPr>
        <w:t>быз.</w:t>
      </w:r>
    </w:p>
    <w:p w:rsidR="003E4037" w:rsidRDefault="003E4037" w:rsidP="003E403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F324E">
        <w:rPr>
          <w:rFonts w:ascii="Times New Roman" w:hAnsi="Times New Roman" w:cs="Times New Roman"/>
          <w:sz w:val="28"/>
          <w:szCs w:val="28"/>
          <w:lang w:val="tt-RU"/>
        </w:rPr>
        <w:t xml:space="preserve">Схеманы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дәфтәргә ясыйбыз. Бу дәрес эше.</w:t>
      </w:r>
    </w:p>
    <w:p w:rsidR="003E4037" w:rsidRPr="00EF324E" w:rsidRDefault="003E4037" w:rsidP="003E403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Өй эше. 182 биттәге схеманы ясыйсыз.</w:t>
      </w:r>
    </w:p>
    <w:p w:rsidR="00B94716" w:rsidRDefault="00B94716">
      <w:pPr>
        <w:rPr>
          <w:lang w:val="tt-RU"/>
        </w:rPr>
      </w:pPr>
    </w:p>
    <w:p w:rsidR="009961E4" w:rsidRPr="00730B4A" w:rsidRDefault="002075E8" w:rsidP="009961E4">
      <w:pPr>
        <w:pStyle w:val="a3"/>
        <w:ind w:left="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2075E8">
        <w:rPr>
          <w:rFonts w:ascii="Times New Roman" w:hAnsi="Times New Roman"/>
          <w:b/>
          <w:kern w:val="2"/>
          <w:sz w:val="24"/>
          <w:szCs w:val="24"/>
          <w:lang w:val="tt-RU"/>
        </w:rPr>
        <w:t>Бүгенге тема.</w:t>
      </w:r>
      <w:r>
        <w:rPr>
          <w:rFonts w:ascii="Times New Roman" w:hAnsi="Times New Roman"/>
          <w:kern w:val="2"/>
          <w:sz w:val="24"/>
          <w:szCs w:val="24"/>
          <w:lang w:val="tt-RU"/>
        </w:rPr>
        <w:t xml:space="preserve"> </w:t>
      </w:r>
      <w:r w:rsidR="009961E4" w:rsidRPr="00730B4A">
        <w:rPr>
          <w:rFonts w:ascii="Times New Roman" w:hAnsi="Times New Roman"/>
          <w:kern w:val="2"/>
          <w:sz w:val="24"/>
          <w:szCs w:val="24"/>
        </w:rPr>
        <w:t>Социальная политика Российского государства. Пенсионные программы в РФ.</w:t>
      </w:r>
    </w:p>
    <w:p w:rsidR="009961E4" w:rsidRDefault="009961E4" w:rsidP="009961E4">
      <w:pPr>
        <w:rPr>
          <w:rFonts w:ascii="Times New Roman" w:hAnsi="Times New Roman"/>
          <w:kern w:val="2"/>
          <w:sz w:val="24"/>
          <w:szCs w:val="24"/>
          <w:lang w:val="tt-RU"/>
        </w:rPr>
      </w:pPr>
      <w:r w:rsidRPr="00730B4A">
        <w:rPr>
          <w:rFonts w:ascii="Times New Roman" w:hAnsi="Times New Roman"/>
          <w:kern w:val="2"/>
          <w:sz w:val="24"/>
          <w:szCs w:val="24"/>
        </w:rPr>
        <w:t>Международное гуманитарное право. Международно-правовая защита жертв вооруженных конфликтов.</w:t>
      </w:r>
    </w:p>
    <w:p w:rsidR="002075E8" w:rsidRDefault="002075E8" w:rsidP="002075E8">
      <w:pPr>
        <w:shd w:val="clear" w:color="auto" w:fill="FFFFFF"/>
        <w:spacing w:after="213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39"/>
          <w:szCs w:val="39"/>
          <w:lang w:val="tt-RU"/>
        </w:rPr>
      </w:pPr>
      <w:r>
        <w:rPr>
          <w:rFonts w:ascii="Arial" w:eastAsia="Times New Roman" w:hAnsi="Arial" w:cs="Arial"/>
          <w:b/>
          <w:bCs/>
          <w:noProof/>
          <w:color w:val="444444"/>
          <w:sz w:val="39"/>
          <w:szCs w:val="39"/>
        </w:rPr>
        <w:drawing>
          <wp:inline distT="0" distB="0" distL="0" distR="0">
            <wp:extent cx="5940425" cy="4453339"/>
            <wp:effectExtent l="19050" t="0" r="3175" b="0"/>
            <wp:docPr id="7" name="Рисунок 7" descr="C:\Users\Comp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5E8" w:rsidRDefault="002075E8" w:rsidP="002075E8">
      <w:pPr>
        <w:shd w:val="clear" w:color="auto" w:fill="FFFFFF"/>
        <w:spacing w:after="213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39"/>
          <w:szCs w:val="39"/>
          <w:lang w:val="tt-RU"/>
        </w:rPr>
      </w:pPr>
    </w:p>
    <w:p w:rsidR="002075E8" w:rsidRPr="002075E8" w:rsidRDefault="002075E8" w:rsidP="002075E8">
      <w:pPr>
        <w:shd w:val="clear" w:color="auto" w:fill="FFFFFF"/>
        <w:spacing w:after="213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39"/>
          <w:szCs w:val="39"/>
        </w:rPr>
      </w:pPr>
      <w:r w:rsidRPr="002075E8">
        <w:rPr>
          <w:rFonts w:ascii="Arial" w:eastAsia="Times New Roman" w:hAnsi="Arial" w:cs="Arial"/>
          <w:b/>
          <w:bCs/>
          <w:color w:val="444444"/>
          <w:sz w:val="39"/>
          <w:szCs w:val="39"/>
        </w:rPr>
        <w:lastRenderedPageBreak/>
        <w:t>Что такое международное гуманитарное право?</w:t>
      </w:r>
    </w:p>
    <w:p w:rsidR="002075E8" w:rsidRPr="002075E8" w:rsidRDefault="002075E8" w:rsidP="002075E8">
      <w:pPr>
        <w:shd w:val="clear" w:color="auto" w:fill="FFFFFF"/>
        <w:spacing w:after="356" w:line="240" w:lineRule="auto"/>
        <w:textAlignment w:val="baseline"/>
        <w:rPr>
          <w:rFonts w:ascii="Arial" w:eastAsia="Times New Roman" w:hAnsi="Arial" w:cs="Arial"/>
          <w:color w:val="404040"/>
          <w:sz w:val="25"/>
          <w:szCs w:val="25"/>
        </w:rPr>
      </w:pPr>
      <w:r w:rsidRPr="002075E8">
        <w:rPr>
          <w:rFonts w:ascii="Arial" w:eastAsia="Times New Roman" w:hAnsi="Arial" w:cs="Arial"/>
          <w:color w:val="404040"/>
          <w:sz w:val="25"/>
          <w:szCs w:val="25"/>
        </w:rPr>
        <w:t>Международное гуманитарное право – это совокупность международно-правовых норм и принципов, направленных, по гуманитарным соображениям, на ограничение негативных последствий вооруженных конфликтов. Оно защищает лиц, которые не участвуют или прекратили свое участие в военных действиях, и ограничивает средства и методы ведения военных действий. Международное гуманитарное право известно также как право войны или право вооруженных конфликтов.</w:t>
      </w:r>
    </w:p>
    <w:p w:rsidR="002075E8" w:rsidRPr="002075E8" w:rsidRDefault="002075E8" w:rsidP="002075E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04040"/>
          <w:sz w:val="25"/>
          <w:szCs w:val="25"/>
        </w:rPr>
      </w:pPr>
      <w:r w:rsidRPr="002075E8">
        <w:rPr>
          <w:rFonts w:ascii="Arial" w:eastAsia="Times New Roman" w:hAnsi="Arial" w:cs="Arial"/>
          <w:color w:val="404040"/>
          <w:sz w:val="25"/>
          <w:szCs w:val="25"/>
        </w:rPr>
        <w:t>Международное гуманитарное право является частью международного права, представляющего собой совокупность норм, регулирующих отношения между государствами. Международное право, основанное на </w:t>
      </w:r>
      <w:hyperlink r:id="rId6" w:history="1">
        <w:r w:rsidRPr="002075E8">
          <w:rPr>
            <w:rFonts w:ascii="Arial" w:eastAsia="Times New Roman" w:hAnsi="Arial" w:cs="Arial"/>
            <w:color w:val="FF6C00"/>
            <w:sz w:val="25"/>
          </w:rPr>
          <w:t>общепризнанных принципах</w:t>
        </w:r>
      </w:hyperlink>
      <w:r w:rsidRPr="002075E8">
        <w:rPr>
          <w:rFonts w:ascii="Arial" w:eastAsia="Times New Roman" w:hAnsi="Arial" w:cs="Arial"/>
          <w:color w:val="404040"/>
          <w:sz w:val="25"/>
          <w:szCs w:val="25"/>
        </w:rPr>
        <w:t xml:space="preserve">, содержится как в соглашениях между государствами – договорах или конвенциях, так и в исторически </w:t>
      </w:r>
      <w:proofErr w:type="gramStart"/>
      <w:r w:rsidRPr="002075E8">
        <w:rPr>
          <w:rFonts w:ascii="Arial" w:eastAsia="Times New Roman" w:hAnsi="Arial" w:cs="Arial"/>
          <w:color w:val="404040"/>
          <w:sz w:val="25"/>
          <w:szCs w:val="25"/>
        </w:rPr>
        <w:t>сложившийся</w:t>
      </w:r>
      <w:proofErr w:type="gramEnd"/>
      <w:r w:rsidRPr="002075E8">
        <w:rPr>
          <w:rFonts w:ascii="Arial" w:eastAsia="Times New Roman" w:hAnsi="Arial" w:cs="Arial"/>
          <w:color w:val="404040"/>
          <w:sz w:val="25"/>
          <w:szCs w:val="25"/>
        </w:rPr>
        <w:t xml:space="preserve"> нормах обычного права и практики поведения государств (правового обычая), которые рассматриваются как юридически обязательные правила поведения.</w:t>
      </w:r>
    </w:p>
    <w:p w:rsidR="002075E8" w:rsidRPr="002075E8" w:rsidRDefault="002075E8" w:rsidP="002075E8">
      <w:pPr>
        <w:shd w:val="clear" w:color="auto" w:fill="FFFFFF"/>
        <w:spacing w:after="356" w:line="240" w:lineRule="auto"/>
        <w:textAlignment w:val="baseline"/>
        <w:rPr>
          <w:rFonts w:ascii="Arial" w:eastAsia="Times New Roman" w:hAnsi="Arial" w:cs="Arial"/>
          <w:color w:val="404040"/>
          <w:sz w:val="25"/>
          <w:szCs w:val="25"/>
        </w:rPr>
      </w:pPr>
      <w:r w:rsidRPr="002075E8">
        <w:rPr>
          <w:rFonts w:ascii="Arial" w:eastAsia="Times New Roman" w:hAnsi="Arial" w:cs="Arial"/>
          <w:color w:val="404040"/>
          <w:sz w:val="25"/>
          <w:szCs w:val="25"/>
        </w:rPr>
        <w:t>Международное гуманитарное право применяется в период вооруженных конфликтов. Оно не определяет правомерность использования силы государствами в том или ином случае, что регулируется другими, не менее важными, отраслями международного права, а также Уставом Организации Объединенных Наций.</w:t>
      </w:r>
    </w:p>
    <w:p w:rsidR="002075E8" w:rsidRPr="002075E8" w:rsidRDefault="002075E8" w:rsidP="002075E8">
      <w:pPr>
        <w:pStyle w:val="3"/>
        <w:shd w:val="clear" w:color="auto" w:fill="FFFFFF"/>
        <w:spacing w:before="0" w:beforeAutospacing="0" w:after="213" w:afterAutospacing="0"/>
        <w:textAlignment w:val="baseline"/>
        <w:rPr>
          <w:rFonts w:ascii="inherit" w:hAnsi="inherit" w:cs="Arial"/>
          <w:sz w:val="39"/>
          <w:szCs w:val="39"/>
        </w:rPr>
      </w:pPr>
      <w:r w:rsidRPr="002075E8">
        <w:rPr>
          <w:rFonts w:ascii="inherit" w:hAnsi="inherit" w:cs="Arial"/>
          <w:sz w:val="39"/>
          <w:szCs w:val="39"/>
        </w:rPr>
        <w:t>Источники международного гуманитарного права.</w:t>
      </w:r>
    </w:p>
    <w:p w:rsidR="002075E8" w:rsidRPr="002075E8" w:rsidRDefault="002075E8" w:rsidP="002075E8">
      <w:pPr>
        <w:pStyle w:val="a5"/>
        <w:shd w:val="clear" w:color="auto" w:fill="FFFFFF"/>
        <w:spacing w:before="0" w:beforeAutospacing="0" w:after="356" w:afterAutospacing="0" w:line="391" w:lineRule="atLeast"/>
        <w:textAlignment w:val="baseline"/>
        <w:rPr>
          <w:rFonts w:ascii="Arial" w:hAnsi="Arial" w:cs="Arial"/>
          <w:sz w:val="25"/>
          <w:szCs w:val="25"/>
        </w:rPr>
      </w:pPr>
      <w:r w:rsidRPr="002075E8">
        <w:rPr>
          <w:rFonts w:ascii="Arial" w:hAnsi="Arial" w:cs="Arial"/>
          <w:sz w:val="25"/>
          <w:szCs w:val="25"/>
        </w:rPr>
        <w:t>Основные нормы международного гуманитарного права содержатся в четырех Женевских конвенциях 1949 года. Почти каждое государство в мире согласились принять на себя обязательства по их соблюдению. Конвенции были развиты и дополнены двумя последующими соглашениями: Дополнительными Протоколами 1977 года, касающимися защиты жертв вооруженных конфликтов.</w:t>
      </w:r>
    </w:p>
    <w:p w:rsidR="002075E8" w:rsidRPr="002075E8" w:rsidRDefault="002075E8" w:rsidP="002075E8">
      <w:pPr>
        <w:pStyle w:val="a5"/>
        <w:shd w:val="clear" w:color="auto" w:fill="FFFFFF"/>
        <w:spacing w:before="0" w:beforeAutospacing="0" w:after="356" w:afterAutospacing="0" w:line="391" w:lineRule="atLeast"/>
        <w:textAlignment w:val="baseline"/>
        <w:rPr>
          <w:rFonts w:ascii="Arial" w:hAnsi="Arial" w:cs="Arial"/>
          <w:sz w:val="25"/>
          <w:szCs w:val="25"/>
        </w:rPr>
      </w:pPr>
      <w:r w:rsidRPr="002075E8">
        <w:rPr>
          <w:rFonts w:ascii="Arial" w:hAnsi="Arial" w:cs="Arial"/>
          <w:sz w:val="25"/>
          <w:szCs w:val="25"/>
        </w:rPr>
        <w:t>Существуют и другие договоры, запрещающие использование конкретных видов оружия и способов ведения военных действий и защищающие определенные категории населения и имущества. К этим соглашениям относятся:</w:t>
      </w:r>
    </w:p>
    <w:p w:rsidR="002075E8" w:rsidRPr="002075E8" w:rsidRDefault="002075E8" w:rsidP="002075E8">
      <w:pPr>
        <w:numPr>
          <w:ilvl w:val="0"/>
          <w:numId w:val="1"/>
        </w:numPr>
        <w:shd w:val="clear" w:color="auto" w:fill="FFFFFF"/>
        <w:spacing w:after="0" w:line="391" w:lineRule="atLeast"/>
        <w:ind w:left="456"/>
        <w:textAlignment w:val="baseline"/>
        <w:rPr>
          <w:rFonts w:ascii="Arial" w:hAnsi="Arial" w:cs="Arial"/>
          <w:color w:val="FF0000"/>
          <w:sz w:val="25"/>
          <w:szCs w:val="25"/>
        </w:rPr>
      </w:pPr>
      <w:r w:rsidRPr="002075E8">
        <w:rPr>
          <w:rFonts w:ascii="Arial" w:hAnsi="Arial" w:cs="Arial"/>
          <w:color w:val="FF0000"/>
          <w:sz w:val="25"/>
          <w:szCs w:val="25"/>
        </w:rPr>
        <w:t>Гаагская конвенция о защите культурных ценностей в случае вооруженного конфликта 1954 года и два протокола к ней от 1954 года и 1999 года;</w:t>
      </w:r>
    </w:p>
    <w:p w:rsidR="002075E8" w:rsidRPr="002075E8" w:rsidRDefault="002075E8" w:rsidP="002075E8">
      <w:pPr>
        <w:numPr>
          <w:ilvl w:val="0"/>
          <w:numId w:val="1"/>
        </w:numPr>
        <w:shd w:val="clear" w:color="auto" w:fill="FFFFFF"/>
        <w:spacing w:after="0" w:line="391" w:lineRule="atLeast"/>
        <w:ind w:left="456"/>
        <w:textAlignment w:val="baseline"/>
        <w:rPr>
          <w:rFonts w:ascii="Arial" w:hAnsi="Arial" w:cs="Arial"/>
          <w:color w:val="FF0000"/>
          <w:sz w:val="25"/>
          <w:szCs w:val="25"/>
        </w:rPr>
      </w:pPr>
      <w:r w:rsidRPr="002075E8">
        <w:rPr>
          <w:rFonts w:ascii="Arial" w:hAnsi="Arial" w:cs="Arial"/>
          <w:color w:val="FF0000"/>
          <w:sz w:val="25"/>
          <w:szCs w:val="25"/>
        </w:rPr>
        <w:t>Конвенция о запрещении биологического и токсического оружия 1972 года;</w:t>
      </w:r>
    </w:p>
    <w:p w:rsidR="002075E8" w:rsidRPr="002075E8" w:rsidRDefault="002075E8" w:rsidP="002075E8">
      <w:pPr>
        <w:numPr>
          <w:ilvl w:val="0"/>
          <w:numId w:val="1"/>
        </w:numPr>
        <w:shd w:val="clear" w:color="auto" w:fill="FFFFFF"/>
        <w:spacing w:after="0" w:line="391" w:lineRule="atLeast"/>
        <w:ind w:left="456"/>
        <w:textAlignment w:val="baseline"/>
        <w:rPr>
          <w:rFonts w:ascii="Arial" w:hAnsi="Arial" w:cs="Arial"/>
          <w:color w:val="FF0000"/>
          <w:sz w:val="25"/>
          <w:szCs w:val="25"/>
        </w:rPr>
      </w:pPr>
      <w:r w:rsidRPr="002075E8">
        <w:rPr>
          <w:rFonts w:ascii="Arial" w:hAnsi="Arial" w:cs="Arial"/>
          <w:color w:val="FF0000"/>
          <w:sz w:val="25"/>
          <w:szCs w:val="25"/>
        </w:rPr>
        <w:t>Конвенция об обычном оружии 1980 года и пять протоколов к ней;</w:t>
      </w:r>
    </w:p>
    <w:p w:rsidR="002075E8" w:rsidRPr="002075E8" w:rsidRDefault="002075E8" w:rsidP="002075E8">
      <w:pPr>
        <w:numPr>
          <w:ilvl w:val="0"/>
          <w:numId w:val="1"/>
        </w:numPr>
        <w:shd w:val="clear" w:color="auto" w:fill="FFFFFF"/>
        <w:spacing w:after="0" w:line="391" w:lineRule="atLeast"/>
        <w:ind w:left="456"/>
        <w:textAlignment w:val="baseline"/>
        <w:rPr>
          <w:rFonts w:ascii="Arial" w:hAnsi="Arial" w:cs="Arial"/>
          <w:color w:val="FF0000"/>
          <w:sz w:val="25"/>
          <w:szCs w:val="25"/>
        </w:rPr>
      </w:pPr>
      <w:r w:rsidRPr="002075E8">
        <w:rPr>
          <w:rFonts w:ascii="Arial" w:hAnsi="Arial" w:cs="Arial"/>
          <w:color w:val="FF0000"/>
          <w:sz w:val="25"/>
          <w:szCs w:val="25"/>
        </w:rPr>
        <w:t>Конвенция о запрещении химического оружия 1993 года;</w:t>
      </w:r>
    </w:p>
    <w:p w:rsidR="002075E8" w:rsidRPr="002075E8" w:rsidRDefault="002075E8" w:rsidP="002075E8">
      <w:pPr>
        <w:numPr>
          <w:ilvl w:val="0"/>
          <w:numId w:val="1"/>
        </w:numPr>
        <w:shd w:val="clear" w:color="auto" w:fill="FFFFFF"/>
        <w:spacing w:after="0" w:line="391" w:lineRule="atLeast"/>
        <w:ind w:left="456"/>
        <w:textAlignment w:val="baseline"/>
        <w:rPr>
          <w:rFonts w:ascii="Arial" w:hAnsi="Arial" w:cs="Arial"/>
          <w:color w:val="FF0000"/>
          <w:sz w:val="25"/>
          <w:szCs w:val="25"/>
        </w:rPr>
      </w:pPr>
      <w:proofErr w:type="spellStart"/>
      <w:r w:rsidRPr="002075E8">
        <w:rPr>
          <w:rFonts w:ascii="Arial" w:hAnsi="Arial" w:cs="Arial"/>
          <w:color w:val="FF0000"/>
          <w:sz w:val="25"/>
          <w:szCs w:val="25"/>
        </w:rPr>
        <w:t>Оттавская</w:t>
      </w:r>
      <w:proofErr w:type="spellEnd"/>
      <w:r w:rsidRPr="002075E8">
        <w:rPr>
          <w:rFonts w:ascii="Arial" w:hAnsi="Arial" w:cs="Arial"/>
          <w:color w:val="FF0000"/>
          <w:sz w:val="25"/>
          <w:szCs w:val="25"/>
        </w:rPr>
        <w:t xml:space="preserve"> конвенция о запрещении противопехотных минах 1997 года;</w:t>
      </w:r>
    </w:p>
    <w:p w:rsidR="002075E8" w:rsidRPr="002075E8" w:rsidRDefault="002075E8" w:rsidP="002075E8">
      <w:pPr>
        <w:numPr>
          <w:ilvl w:val="0"/>
          <w:numId w:val="1"/>
        </w:numPr>
        <w:shd w:val="clear" w:color="auto" w:fill="FFFFFF"/>
        <w:spacing w:after="0" w:line="391" w:lineRule="atLeast"/>
        <w:ind w:left="456"/>
        <w:textAlignment w:val="baseline"/>
        <w:rPr>
          <w:rFonts w:ascii="Arial" w:hAnsi="Arial" w:cs="Arial"/>
          <w:color w:val="FF0000"/>
          <w:sz w:val="25"/>
          <w:szCs w:val="25"/>
        </w:rPr>
      </w:pPr>
      <w:r w:rsidRPr="002075E8">
        <w:rPr>
          <w:rFonts w:ascii="Arial" w:hAnsi="Arial" w:cs="Arial"/>
          <w:color w:val="FF0000"/>
          <w:sz w:val="25"/>
          <w:szCs w:val="25"/>
        </w:rPr>
        <w:t>Факультативный протокол к Конвенции о правах ребенка, касающийся участия детей в вооруженных конфликтах;</w:t>
      </w:r>
    </w:p>
    <w:p w:rsidR="002075E8" w:rsidRPr="002075E8" w:rsidRDefault="002075E8" w:rsidP="002075E8">
      <w:pPr>
        <w:numPr>
          <w:ilvl w:val="0"/>
          <w:numId w:val="1"/>
        </w:numPr>
        <w:shd w:val="clear" w:color="auto" w:fill="FFFFFF"/>
        <w:spacing w:after="0" w:line="391" w:lineRule="atLeast"/>
        <w:ind w:left="456"/>
        <w:textAlignment w:val="baseline"/>
        <w:rPr>
          <w:rFonts w:ascii="Arial" w:hAnsi="Arial" w:cs="Arial"/>
          <w:color w:val="FF0000"/>
          <w:sz w:val="25"/>
          <w:szCs w:val="25"/>
        </w:rPr>
      </w:pPr>
      <w:r w:rsidRPr="002075E8">
        <w:rPr>
          <w:rFonts w:ascii="Arial" w:hAnsi="Arial" w:cs="Arial"/>
          <w:color w:val="FF0000"/>
          <w:sz w:val="25"/>
          <w:szCs w:val="25"/>
        </w:rPr>
        <w:t>Дублинская конвенция о запрете кассетных бомб 2008 года.</w:t>
      </w:r>
    </w:p>
    <w:p w:rsidR="002075E8" w:rsidRDefault="002075E8" w:rsidP="002075E8">
      <w:pPr>
        <w:pStyle w:val="a5"/>
        <w:shd w:val="clear" w:color="auto" w:fill="FFFFFF"/>
        <w:spacing w:before="0" w:beforeAutospacing="0" w:after="0" w:afterAutospacing="0" w:line="391" w:lineRule="atLeast"/>
        <w:textAlignment w:val="baseline"/>
        <w:rPr>
          <w:rFonts w:ascii="Arial" w:hAnsi="Arial" w:cs="Arial"/>
          <w:color w:val="404040"/>
          <w:sz w:val="25"/>
          <w:szCs w:val="25"/>
        </w:rPr>
      </w:pPr>
      <w:r>
        <w:rPr>
          <w:rFonts w:ascii="Arial" w:hAnsi="Arial" w:cs="Arial"/>
          <w:color w:val="404040"/>
          <w:sz w:val="25"/>
          <w:szCs w:val="25"/>
        </w:rPr>
        <w:t xml:space="preserve">Многие положения международного гуманитарного права в настоящее время содержатся </w:t>
      </w:r>
      <w:proofErr w:type="gramStart"/>
      <w:r>
        <w:rPr>
          <w:rFonts w:ascii="Arial" w:hAnsi="Arial" w:cs="Arial"/>
          <w:color w:val="404040"/>
          <w:sz w:val="25"/>
          <w:szCs w:val="25"/>
        </w:rPr>
        <w:t>составе</w:t>
      </w:r>
      <w:proofErr w:type="gramEnd"/>
      <w:r>
        <w:rPr>
          <w:rFonts w:ascii="Arial" w:hAnsi="Arial" w:cs="Arial"/>
          <w:color w:val="404040"/>
          <w:sz w:val="25"/>
          <w:szCs w:val="25"/>
        </w:rPr>
        <w:t> </w:t>
      </w:r>
      <w:hyperlink r:id="rId7" w:history="1">
        <w:r>
          <w:rPr>
            <w:rStyle w:val="a6"/>
            <w:rFonts w:ascii="Arial" w:hAnsi="Arial" w:cs="Arial"/>
            <w:color w:val="FF6C00"/>
            <w:sz w:val="25"/>
            <w:szCs w:val="25"/>
            <w:bdr w:val="none" w:sz="0" w:space="0" w:color="auto" w:frame="1"/>
          </w:rPr>
          <w:t>международного обычного права</w:t>
        </w:r>
      </w:hyperlink>
      <w:r>
        <w:rPr>
          <w:rFonts w:ascii="Arial" w:hAnsi="Arial" w:cs="Arial"/>
          <w:color w:val="404040"/>
          <w:sz w:val="25"/>
          <w:szCs w:val="25"/>
        </w:rPr>
        <w:t> – общих норм, в соответствии с которыми ведутся все отношения между государствами.</w:t>
      </w:r>
    </w:p>
    <w:p w:rsidR="002075E8" w:rsidRDefault="002075E8" w:rsidP="009961E4">
      <w:pPr>
        <w:rPr>
          <w:lang w:val="tt-RU"/>
        </w:rPr>
      </w:pPr>
    </w:p>
    <w:p w:rsidR="002075E8" w:rsidRPr="002075E8" w:rsidRDefault="002075E8" w:rsidP="009961E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075E8">
        <w:rPr>
          <w:rFonts w:ascii="Times New Roman" w:hAnsi="Times New Roman" w:cs="Times New Roman"/>
          <w:b/>
          <w:sz w:val="28"/>
          <w:szCs w:val="28"/>
          <w:lang w:val="tt-RU"/>
        </w:rPr>
        <w:t>Эшегез.</w:t>
      </w:r>
      <w:r w:rsidRPr="002075E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>Өстәге с</w:t>
      </w:r>
      <w:r w:rsidRPr="002075E8">
        <w:rPr>
          <w:rFonts w:ascii="Times New Roman" w:hAnsi="Times New Roman" w:cs="Times New Roman"/>
          <w:sz w:val="28"/>
          <w:szCs w:val="28"/>
          <w:lang w:val="tt-RU"/>
        </w:rPr>
        <w:t>хеманы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һәм мин кызыл белән аерып куйганны дәфтәргә язасыз. Язуыгыз матур булсын.</w:t>
      </w:r>
    </w:p>
    <w:sectPr w:rsidR="002075E8" w:rsidRPr="002075E8" w:rsidSect="00EC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F2EFC"/>
    <w:multiLevelType w:val="multilevel"/>
    <w:tmpl w:val="6A86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3E4037"/>
    <w:rsid w:val="002075E8"/>
    <w:rsid w:val="003E4037"/>
    <w:rsid w:val="00565EB8"/>
    <w:rsid w:val="009961E4"/>
    <w:rsid w:val="00B94716"/>
    <w:rsid w:val="00EC3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47E"/>
  </w:style>
  <w:style w:type="paragraph" w:styleId="1">
    <w:name w:val="heading 1"/>
    <w:basedOn w:val="a"/>
    <w:next w:val="a"/>
    <w:link w:val="10"/>
    <w:uiPriority w:val="9"/>
    <w:qFormat/>
    <w:rsid w:val="002075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075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5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961E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9961E4"/>
    <w:rPr>
      <w:rFonts w:ascii="Calibri" w:eastAsia="Times New Roman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2075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207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075E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075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75E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20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7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8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1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laws.ru/mezhdunarodnoe-obychnoe-prav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laws.ru/principy-mezhdunarodnogo-publichnogo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514</Words>
  <Characters>2935</Characters>
  <Application>Microsoft Office Word</Application>
  <DocSecurity>0</DocSecurity>
  <Lines>24</Lines>
  <Paragraphs>6</Paragraphs>
  <ScaleCrop>false</ScaleCrop>
  <Company>MultiDVD Team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2020-04-28T14:47:00Z</dcterms:created>
  <dcterms:modified xsi:type="dcterms:W3CDTF">2020-04-28T16:24:00Z</dcterms:modified>
</cp:coreProperties>
</file>